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39AC7" w14:textId="5E8ED76A" w:rsidR="005F0F92" w:rsidRDefault="007F6C92">
      <w:pPr>
        <w:spacing w:after="0"/>
        <w:ind w:left="56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CC03DF" wp14:editId="5AB3366D">
                <wp:simplePos x="0" y="0"/>
                <wp:positionH relativeFrom="column">
                  <wp:posOffset>-320675</wp:posOffset>
                </wp:positionH>
                <wp:positionV relativeFrom="paragraph">
                  <wp:posOffset>-26670</wp:posOffset>
                </wp:positionV>
                <wp:extent cx="2718435" cy="1194435"/>
                <wp:effectExtent l="635" t="3175" r="0" b="25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8435" cy="1194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F8E6EB4" w14:textId="77777777" w:rsidR="005F0F92" w:rsidRDefault="007F6C92">
                            <w:pPr>
                              <w:spacing w:after="0"/>
                              <w:ind w:left="-142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СОГЛАСОВАНО:</w:t>
                            </w:r>
                          </w:p>
                          <w:p w14:paraId="2639C243" w14:textId="77777777" w:rsidR="005F0F92" w:rsidRDefault="007F6C92">
                            <w:pPr>
                              <w:spacing w:after="0"/>
                              <w:ind w:left="-142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Генеральный директор</w:t>
                            </w:r>
                          </w:p>
                          <w:p w14:paraId="10DE5A23" w14:textId="64CAF475" w:rsidR="005F0F92" w:rsidRDefault="007F6C92">
                            <w:pPr>
                              <w:spacing w:after="0"/>
                              <w:ind w:left="-142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ООО «</w:t>
                            </w:r>
                            <w:proofErr w:type="spellStart"/>
                            <w:r w:rsidR="00E636E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Геофронт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»</w:t>
                            </w:r>
                          </w:p>
                          <w:p w14:paraId="3D34A35E" w14:textId="476461B1" w:rsidR="005F0F92" w:rsidRDefault="007F6C92">
                            <w:pPr>
                              <w:spacing w:after="0"/>
                              <w:ind w:left="-142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____________________</w:t>
                            </w:r>
                            <w:r w:rsidR="00E636E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С.С. </w:t>
                            </w:r>
                            <w:proofErr w:type="spellStart"/>
                            <w:r w:rsidR="00E636E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Кундряков</w:t>
                            </w:r>
                            <w:proofErr w:type="spellEnd"/>
                          </w:p>
                          <w:p w14:paraId="276C1EE6" w14:textId="7E6A6FB7" w:rsidR="005F0F92" w:rsidRDefault="007F6C92">
                            <w:pPr>
                              <w:spacing w:after="0"/>
                              <w:ind w:left="-142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«____»____________________</w:t>
                            </w:r>
                            <w:r w:rsidR="00E636E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202</w:t>
                            </w:r>
                            <w:r w:rsidR="00E636E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г.                 </w:t>
                            </w:r>
                          </w:p>
                          <w:p w14:paraId="79EA178C" w14:textId="77777777" w:rsidR="005F0F92" w:rsidRDefault="005F0F92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5CC03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5.25pt;margin-top:-2.1pt;width:214.05pt;height:94.0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" filled="f" stroked="f">
                <v:textbox style="mso-fit-shape-to-text:t">
                  <w:txbxContent>
                    <w:p w14:paraId="4F8E6EB4" w14:textId="77777777" w:rsidR="005F0F92" w:rsidRDefault="007F6C92">
                      <w:pPr>
                        <w:spacing w:after="0"/>
                        <w:ind w:left="-142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СОГЛАСОВАНО:</w:t>
                      </w:r>
                    </w:p>
                    <w:p w14:paraId="2639C243" w14:textId="77777777" w:rsidR="005F0F92" w:rsidRDefault="007F6C92">
                      <w:pPr>
                        <w:spacing w:after="0"/>
                        <w:ind w:left="-142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Генеральный директор</w:t>
                      </w:r>
                    </w:p>
                    <w:p w14:paraId="10DE5A23" w14:textId="64CAF475" w:rsidR="005F0F92" w:rsidRDefault="007F6C92">
                      <w:pPr>
                        <w:spacing w:after="0"/>
                        <w:ind w:left="-142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ООО «</w:t>
                      </w:r>
                      <w:proofErr w:type="spellStart"/>
                      <w:r w:rsidR="00E636EF">
                        <w:rPr>
                          <w:rFonts w:ascii="Times New Roman" w:hAnsi="Times New Roman" w:cs="Times New Roman"/>
                          <w:sz w:val="24"/>
                        </w:rPr>
                        <w:t>Геофронт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»</w:t>
                      </w:r>
                    </w:p>
                    <w:p w14:paraId="3D34A35E" w14:textId="476461B1" w:rsidR="005F0F92" w:rsidRDefault="007F6C92">
                      <w:pPr>
                        <w:spacing w:after="0"/>
                        <w:ind w:left="-142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____________________</w:t>
                      </w:r>
                      <w:r w:rsidR="00E636EF">
                        <w:rPr>
                          <w:rFonts w:ascii="Times New Roman" w:hAnsi="Times New Roman" w:cs="Times New Roman"/>
                          <w:sz w:val="24"/>
                        </w:rPr>
                        <w:t xml:space="preserve">С.С. </w:t>
                      </w:r>
                      <w:proofErr w:type="spellStart"/>
                      <w:r w:rsidR="00E636EF">
                        <w:rPr>
                          <w:rFonts w:ascii="Times New Roman" w:hAnsi="Times New Roman" w:cs="Times New Roman"/>
                          <w:sz w:val="24"/>
                        </w:rPr>
                        <w:t>Кундряков</w:t>
                      </w:r>
                      <w:proofErr w:type="spellEnd"/>
                    </w:p>
                    <w:p w14:paraId="276C1EE6" w14:textId="7E6A6FB7" w:rsidR="005F0F92" w:rsidRDefault="007F6C92">
                      <w:pPr>
                        <w:spacing w:after="0"/>
                        <w:ind w:left="-142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«____»____________________</w:t>
                      </w:r>
                      <w:r w:rsidR="00E636EF">
                        <w:rPr>
                          <w:rFonts w:ascii="Times New Roman" w:hAnsi="Times New Roman" w:cs="Times New Roman"/>
                          <w:sz w:val="24"/>
                        </w:rPr>
                        <w:t>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202</w:t>
                      </w:r>
                      <w:r w:rsidR="00E636EF">
                        <w:rPr>
                          <w:rFonts w:ascii="Times New Roman" w:hAnsi="Times New Roman" w:cs="Times New Roman"/>
                          <w:sz w:val="24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г.                 </w:t>
                      </w:r>
                    </w:p>
                    <w:p w14:paraId="79EA178C" w14:textId="77777777" w:rsidR="005F0F92" w:rsidRDefault="005F0F9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</w:rPr>
        <w:t>УТВЕРЖДАЮ:</w:t>
      </w:r>
    </w:p>
    <w:p w14:paraId="2D6C475F" w14:textId="77777777" w:rsidR="00E636EF" w:rsidRPr="00E636EF" w:rsidRDefault="00E636EF" w:rsidP="00E636EF">
      <w:pPr>
        <w:spacing w:after="0"/>
        <w:ind w:left="5670"/>
        <w:rPr>
          <w:rFonts w:ascii="Times New Roman" w:hAnsi="Times New Roman" w:cs="Times New Roman"/>
          <w:sz w:val="24"/>
        </w:rPr>
      </w:pPr>
      <w:r w:rsidRPr="00E636EF">
        <w:rPr>
          <w:rFonts w:ascii="Times New Roman" w:hAnsi="Times New Roman" w:cs="Times New Roman"/>
          <w:sz w:val="24"/>
        </w:rPr>
        <w:t>Генеральный директор</w:t>
      </w:r>
    </w:p>
    <w:p w14:paraId="2DFADF41" w14:textId="2D1CBAC9" w:rsidR="00E636EF" w:rsidRPr="00E636EF" w:rsidRDefault="00E636EF" w:rsidP="00E636EF">
      <w:pPr>
        <w:spacing w:after="0"/>
        <w:ind w:left="5670"/>
        <w:rPr>
          <w:rFonts w:ascii="Times New Roman" w:hAnsi="Times New Roman" w:cs="Times New Roman"/>
          <w:sz w:val="24"/>
        </w:rPr>
      </w:pPr>
      <w:r w:rsidRPr="00E636EF">
        <w:rPr>
          <w:rFonts w:ascii="Times New Roman" w:hAnsi="Times New Roman" w:cs="Times New Roman"/>
          <w:sz w:val="24"/>
        </w:rPr>
        <w:t>ООО «</w:t>
      </w:r>
      <w:r>
        <w:rPr>
          <w:rFonts w:ascii="Times New Roman" w:hAnsi="Times New Roman" w:cs="Times New Roman"/>
          <w:sz w:val="24"/>
        </w:rPr>
        <w:t xml:space="preserve">    </w:t>
      </w:r>
      <w:r w:rsidRPr="00E636EF">
        <w:rPr>
          <w:rFonts w:ascii="Times New Roman" w:hAnsi="Times New Roman" w:cs="Times New Roman"/>
          <w:sz w:val="24"/>
        </w:rPr>
        <w:t>»</w:t>
      </w:r>
    </w:p>
    <w:p w14:paraId="0C538EFE" w14:textId="3ED38A1D" w:rsidR="00E636EF" w:rsidRPr="00E636EF" w:rsidRDefault="00E636EF" w:rsidP="00E636EF">
      <w:pPr>
        <w:spacing w:after="0"/>
        <w:ind w:left="56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 </w:t>
      </w:r>
    </w:p>
    <w:p w14:paraId="7CA15999" w14:textId="3AD2EEAF" w:rsidR="00E636EF" w:rsidRPr="00E636EF" w:rsidRDefault="0003259A" w:rsidP="00E636EF">
      <w:pPr>
        <w:spacing w:after="0"/>
        <w:ind w:left="56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«____»__________________</w:t>
      </w:r>
      <w:r w:rsidR="00E636EF" w:rsidRPr="00E636EF">
        <w:rPr>
          <w:rFonts w:ascii="Times New Roman" w:hAnsi="Times New Roman" w:cs="Times New Roman"/>
          <w:sz w:val="24"/>
        </w:rPr>
        <w:t>202</w:t>
      </w:r>
      <w:r w:rsidR="00E636EF">
        <w:rPr>
          <w:rFonts w:ascii="Times New Roman" w:hAnsi="Times New Roman" w:cs="Times New Roman"/>
          <w:sz w:val="24"/>
        </w:rPr>
        <w:t>3</w:t>
      </w:r>
      <w:r w:rsidR="00E636EF" w:rsidRPr="00E636EF">
        <w:rPr>
          <w:rFonts w:ascii="Times New Roman" w:hAnsi="Times New Roman" w:cs="Times New Roman"/>
          <w:sz w:val="24"/>
        </w:rPr>
        <w:t xml:space="preserve">г.                 </w:t>
      </w:r>
    </w:p>
    <w:p w14:paraId="54F72CAE" w14:textId="77777777" w:rsidR="00E636EF" w:rsidRPr="00E636EF" w:rsidRDefault="00E636EF" w:rsidP="00E636EF">
      <w:pPr>
        <w:spacing w:after="0"/>
        <w:ind w:left="5670"/>
        <w:rPr>
          <w:rFonts w:ascii="Times New Roman" w:hAnsi="Times New Roman" w:cs="Times New Roman"/>
          <w:sz w:val="24"/>
        </w:rPr>
      </w:pPr>
    </w:p>
    <w:p w14:paraId="4855BEA7" w14:textId="269CAD59" w:rsidR="005F0F92" w:rsidRDefault="005F0F92">
      <w:pPr>
        <w:spacing w:after="0"/>
        <w:ind w:left="5670"/>
        <w:rPr>
          <w:rFonts w:ascii="Times New Roman" w:hAnsi="Times New Roman" w:cs="Times New Roman"/>
          <w:sz w:val="24"/>
        </w:rPr>
      </w:pPr>
    </w:p>
    <w:p w14:paraId="0312BEA6" w14:textId="6AB63ADB" w:rsidR="00247B3A" w:rsidRDefault="00247B3A">
      <w:pPr>
        <w:spacing w:after="0"/>
        <w:ind w:left="5670"/>
        <w:rPr>
          <w:rFonts w:ascii="Times New Roman" w:hAnsi="Times New Roman" w:cs="Times New Roman"/>
          <w:sz w:val="24"/>
        </w:rPr>
      </w:pPr>
    </w:p>
    <w:p w14:paraId="01289A75" w14:textId="77777777" w:rsidR="00247B3A" w:rsidRDefault="00247B3A">
      <w:pPr>
        <w:spacing w:after="0"/>
        <w:ind w:left="5670"/>
        <w:rPr>
          <w:rFonts w:ascii="Times New Roman" w:hAnsi="Times New Roman" w:cs="Times New Roman"/>
          <w:sz w:val="24"/>
        </w:rPr>
      </w:pPr>
    </w:p>
    <w:p w14:paraId="0DBA3E2B" w14:textId="68733092" w:rsidR="00247B3A" w:rsidRDefault="00247B3A">
      <w:pPr>
        <w:spacing w:after="0"/>
        <w:ind w:left="5670"/>
        <w:rPr>
          <w:rFonts w:ascii="Times New Roman" w:hAnsi="Times New Roman" w:cs="Times New Roman"/>
          <w:sz w:val="24"/>
        </w:rPr>
      </w:pPr>
    </w:p>
    <w:p w14:paraId="1C7FDE1E" w14:textId="77777777" w:rsidR="005F0F92" w:rsidRDefault="005F0F92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7078E961" w14:textId="77777777" w:rsidR="005F0F92" w:rsidRDefault="005F0F92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699E2F30" w14:textId="77777777" w:rsidR="005F0F92" w:rsidRDefault="005F0F92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74853580" w14:textId="77777777" w:rsidR="005F0F92" w:rsidRDefault="005F0F92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35627360" w14:textId="77777777" w:rsidR="005F0F92" w:rsidRDefault="007F6C9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ТЕХНИЧЕСКОЕ ЗАДАНИЕ</w:t>
      </w:r>
    </w:p>
    <w:p w14:paraId="1CF0F7BA" w14:textId="77777777" w:rsidR="005F0F92" w:rsidRDefault="007F6C9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выполнение инженерно-геологических изысканий</w:t>
      </w:r>
    </w:p>
    <w:p w14:paraId="6B55640D" w14:textId="0545C9CF" w:rsidR="005F0F92" w:rsidRDefault="007F6C92" w:rsidP="000B73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объекте: </w:t>
      </w:r>
      <w:bookmarkStart w:id="0" w:name="_Hlk86150285"/>
      <w:r w:rsidR="000B73D1" w:rsidRPr="000B73D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</w:t>
      </w:r>
      <w:r w:rsidR="00E636E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 </w:t>
      </w:r>
      <w:r w:rsidR="000B73D1" w:rsidRPr="000B73D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»</w:t>
      </w:r>
    </w:p>
    <w:p w14:paraId="45EC25BB" w14:textId="77777777" w:rsidR="005F0F92" w:rsidRDefault="005F0F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d"/>
        <w:tblW w:w="0" w:type="auto"/>
        <w:tblInd w:w="-459" w:type="dxa"/>
        <w:tblLook w:val="04A0" w:firstRow="1" w:lastRow="0" w:firstColumn="1" w:lastColumn="0" w:noHBand="0" w:noVBand="1"/>
      </w:tblPr>
      <w:tblGrid>
        <w:gridCol w:w="707"/>
        <w:gridCol w:w="3218"/>
        <w:gridCol w:w="5879"/>
      </w:tblGrid>
      <w:tr w:rsidR="005F0F92" w14:paraId="0794E4EB" w14:textId="77777777">
        <w:tc>
          <w:tcPr>
            <w:tcW w:w="707" w:type="dxa"/>
          </w:tcPr>
          <w:bookmarkEnd w:id="0"/>
          <w:p w14:paraId="0F705D10" w14:textId="77777777" w:rsidR="005F0F92" w:rsidRDefault="007F6C92">
            <w:pPr>
              <w:pStyle w:val="Default"/>
              <w:jc w:val="center"/>
            </w:pPr>
            <w:r>
              <w:t>№№</w:t>
            </w:r>
          </w:p>
          <w:p w14:paraId="64AEF864" w14:textId="77777777" w:rsidR="005F0F92" w:rsidRDefault="007F6C92">
            <w:pPr>
              <w:pStyle w:val="Default"/>
              <w:jc w:val="center"/>
            </w:pPr>
            <w:r>
              <w:t>п/п</w:t>
            </w:r>
          </w:p>
        </w:tc>
        <w:tc>
          <w:tcPr>
            <w:tcW w:w="3218" w:type="dxa"/>
          </w:tcPr>
          <w:p w14:paraId="277BFC68" w14:textId="77777777" w:rsidR="005F0F92" w:rsidRDefault="007F6C92">
            <w:pPr>
              <w:pStyle w:val="Default"/>
              <w:jc w:val="center"/>
            </w:pPr>
            <w:r>
              <w:t>Перечень основных данных</w:t>
            </w:r>
          </w:p>
          <w:p w14:paraId="5A8EE0B8" w14:textId="77777777" w:rsidR="005F0F92" w:rsidRDefault="007F6C92">
            <w:pPr>
              <w:pStyle w:val="Default"/>
              <w:jc w:val="center"/>
            </w:pPr>
            <w:r>
              <w:t>и требований</w:t>
            </w:r>
          </w:p>
        </w:tc>
        <w:tc>
          <w:tcPr>
            <w:tcW w:w="5879" w:type="dxa"/>
          </w:tcPr>
          <w:p w14:paraId="364FE2DD" w14:textId="77777777" w:rsidR="005F0F92" w:rsidRDefault="007F6C92">
            <w:pPr>
              <w:pStyle w:val="Default"/>
              <w:jc w:val="center"/>
            </w:pPr>
            <w:r>
              <w:t>Содержание</w:t>
            </w:r>
          </w:p>
          <w:p w14:paraId="31BF00F8" w14:textId="77777777" w:rsidR="005F0F92" w:rsidRDefault="007F6C92">
            <w:pPr>
              <w:pStyle w:val="Default"/>
              <w:jc w:val="center"/>
            </w:pPr>
            <w:r>
              <w:t>требований</w:t>
            </w:r>
          </w:p>
        </w:tc>
      </w:tr>
      <w:tr w:rsidR="005F0F92" w14:paraId="737B2AEA" w14:textId="77777777">
        <w:tc>
          <w:tcPr>
            <w:tcW w:w="707" w:type="dxa"/>
          </w:tcPr>
          <w:p w14:paraId="761EAF09" w14:textId="77777777" w:rsidR="005F0F92" w:rsidRDefault="007F6C92">
            <w:pPr>
              <w:pStyle w:val="Default"/>
              <w:jc w:val="center"/>
            </w:pPr>
            <w:r>
              <w:t>1.</w:t>
            </w:r>
          </w:p>
        </w:tc>
        <w:tc>
          <w:tcPr>
            <w:tcW w:w="3218" w:type="dxa"/>
          </w:tcPr>
          <w:p w14:paraId="122DD7CB" w14:textId="77777777" w:rsidR="005F0F92" w:rsidRDefault="007F6C92">
            <w:pPr>
              <w:pStyle w:val="Default"/>
            </w:pPr>
            <w:r>
              <w:t>Идентификационные сведения о заказчике</w:t>
            </w:r>
          </w:p>
        </w:tc>
        <w:tc>
          <w:tcPr>
            <w:tcW w:w="5879" w:type="dxa"/>
          </w:tcPr>
          <w:p w14:paraId="03BC5367" w14:textId="04B6B2BD" w:rsidR="005F0F92" w:rsidRPr="00D96F97" w:rsidRDefault="000B73D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" w:name="_Hlk93479484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</w:t>
            </w:r>
            <w:r w:rsidR="007F6C92" w:rsidRPr="00D96F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 </w:t>
            </w:r>
            <w:r w:rsidR="00BE69B9" w:rsidRPr="00D96F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E636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 w:rsidR="00BE69B9" w:rsidRPr="00D96F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14:paraId="058C53E5" w14:textId="6FF3A1AC" w:rsidR="005F0F92" w:rsidRPr="00D96F97" w:rsidRDefault="007F6C92" w:rsidP="00E636E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96F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Юридический адрес</w:t>
            </w:r>
            <w:r w:rsidR="00D96F97" w:rsidRPr="00D96F9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bookmarkEnd w:id="1"/>
          </w:p>
        </w:tc>
      </w:tr>
      <w:tr w:rsidR="005F0F92" w14:paraId="2B5CBA67" w14:textId="77777777">
        <w:tc>
          <w:tcPr>
            <w:tcW w:w="707" w:type="dxa"/>
          </w:tcPr>
          <w:p w14:paraId="572A5216" w14:textId="77777777" w:rsidR="005F0F92" w:rsidRDefault="007F6C92">
            <w:pPr>
              <w:pStyle w:val="Default"/>
              <w:jc w:val="center"/>
            </w:pPr>
            <w:r>
              <w:t>2.</w:t>
            </w:r>
          </w:p>
        </w:tc>
        <w:tc>
          <w:tcPr>
            <w:tcW w:w="3218" w:type="dxa"/>
          </w:tcPr>
          <w:p w14:paraId="0D9BF23B" w14:textId="77777777" w:rsidR="005F0F92" w:rsidRDefault="007F6C92">
            <w:pPr>
              <w:pStyle w:val="Default"/>
            </w:pPr>
            <w:r>
              <w:t>Идентификационные сведения об исполнителе</w:t>
            </w:r>
          </w:p>
        </w:tc>
        <w:tc>
          <w:tcPr>
            <w:tcW w:w="5879" w:type="dxa"/>
          </w:tcPr>
          <w:p w14:paraId="4A80AB8D" w14:textId="77777777" w:rsidR="00E636EF" w:rsidRPr="0015067D" w:rsidRDefault="00E636EF" w:rsidP="00E636EF">
            <w:pPr>
              <w:pStyle w:val="Default"/>
              <w:rPr>
                <w:color w:val="auto"/>
                <w:szCs w:val="28"/>
              </w:rPr>
            </w:pPr>
            <w:r w:rsidRPr="0015067D">
              <w:rPr>
                <w:color w:val="auto"/>
                <w:szCs w:val="28"/>
              </w:rPr>
              <w:t>ООО «</w:t>
            </w:r>
            <w:proofErr w:type="spellStart"/>
            <w:r>
              <w:rPr>
                <w:color w:val="auto"/>
                <w:szCs w:val="28"/>
              </w:rPr>
              <w:t>Геофронт</w:t>
            </w:r>
            <w:proofErr w:type="spellEnd"/>
            <w:r w:rsidRPr="0015067D">
              <w:rPr>
                <w:color w:val="auto"/>
                <w:szCs w:val="28"/>
              </w:rPr>
              <w:t xml:space="preserve">» (ИНН </w:t>
            </w:r>
            <w:r w:rsidRPr="00735FEC">
              <w:rPr>
                <w:rFonts w:eastAsia="Times New Roman"/>
                <w:kern w:val="1"/>
              </w:rPr>
              <w:t>7743303424</w:t>
            </w:r>
            <w:r w:rsidRPr="0015067D">
              <w:rPr>
                <w:color w:val="auto"/>
                <w:szCs w:val="28"/>
              </w:rPr>
              <w:t>)</w:t>
            </w:r>
          </w:p>
          <w:p w14:paraId="45420B27" w14:textId="77777777" w:rsidR="00E636EF" w:rsidRPr="0015067D" w:rsidRDefault="00E636EF" w:rsidP="00E636EF">
            <w:pPr>
              <w:pStyle w:val="Default"/>
              <w:rPr>
                <w:color w:val="auto"/>
                <w:szCs w:val="28"/>
              </w:rPr>
            </w:pPr>
            <w:r w:rsidRPr="0015067D">
              <w:rPr>
                <w:color w:val="auto"/>
                <w:szCs w:val="28"/>
              </w:rPr>
              <w:t>Юридический адрес:</w:t>
            </w:r>
          </w:p>
          <w:p w14:paraId="11B2A339" w14:textId="77777777" w:rsidR="00E636EF" w:rsidRDefault="00E636EF" w:rsidP="00E636EF">
            <w:pPr>
              <w:pStyle w:val="Default"/>
              <w:rPr>
                <w:rFonts w:eastAsia="Times New Roman"/>
                <w:kern w:val="1"/>
              </w:rPr>
            </w:pPr>
            <w:r w:rsidRPr="00735FEC">
              <w:rPr>
                <w:rFonts w:eastAsia="Times New Roman"/>
                <w:kern w:val="1"/>
              </w:rPr>
              <w:t>129337, Москв</w:t>
            </w:r>
            <w:r>
              <w:rPr>
                <w:rFonts w:eastAsia="Times New Roman"/>
                <w:kern w:val="1"/>
              </w:rPr>
              <w:t xml:space="preserve">а г, Вешних Вод </w:t>
            </w:r>
            <w:proofErr w:type="spellStart"/>
            <w:r>
              <w:rPr>
                <w:rFonts w:eastAsia="Times New Roman"/>
                <w:kern w:val="1"/>
              </w:rPr>
              <w:t>ул</w:t>
            </w:r>
            <w:proofErr w:type="spellEnd"/>
            <w:r>
              <w:rPr>
                <w:rFonts w:eastAsia="Times New Roman"/>
                <w:kern w:val="1"/>
              </w:rPr>
              <w:t xml:space="preserve">, д. 14, </w:t>
            </w:r>
            <w:r w:rsidRPr="00735FEC">
              <w:rPr>
                <w:rFonts w:eastAsia="Times New Roman"/>
                <w:kern w:val="1"/>
              </w:rPr>
              <w:t>пом</w:t>
            </w:r>
            <w:r>
              <w:rPr>
                <w:rFonts w:eastAsia="Times New Roman"/>
                <w:kern w:val="1"/>
              </w:rPr>
              <w:t>.</w:t>
            </w:r>
            <w:r w:rsidRPr="00735FEC">
              <w:rPr>
                <w:rFonts w:eastAsia="Times New Roman"/>
                <w:kern w:val="1"/>
              </w:rPr>
              <w:t xml:space="preserve"> 1</w:t>
            </w:r>
            <w:r>
              <w:rPr>
                <w:rFonts w:eastAsia="Times New Roman"/>
                <w:kern w:val="1"/>
              </w:rPr>
              <w:t>,</w:t>
            </w:r>
            <w:r w:rsidRPr="00735FEC">
              <w:rPr>
                <w:rFonts w:eastAsia="Times New Roman"/>
                <w:kern w:val="1"/>
              </w:rPr>
              <w:t xml:space="preserve"> </w:t>
            </w:r>
          </w:p>
          <w:p w14:paraId="7FB0593F" w14:textId="0D2C8333" w:rsidR="005F0F92" w:rsidRDefault="00E636EF" w:rsidP="00E636E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35FEC">
              <w:rPr>
                <w:rFonts w:eastAsia="Times New Roman"/>
                <w:kern w:val="1"/>
              </w:rPr>
              <w:t>ком</w:t>
            </w:r>
            <w:r>
              <w:rPr>
                <w:rFonts w:eastAsia="Times New Roman"/>
                <w:kern w:val="1"/>
              </w:rPr>
              <w:t>.</w:t>
            </w:r>
            <w:r w:rsidRPr="00735FEC">
              <w:rPr>
                <w:rFonts w:eastAsia="Times New Roman"/>
                <w:kern w:val="1"/>
              </w:rPr>
              <w:t xml:space="preserve"> Б17</w:t>
            </w:r>
          </w:p>
        </w:tc>
      </w:tr>
      <w:tr w:rsidR="005F0F92" w14:paraId="06AD2E36" w14:textId="77777777">
        <w:tc>
          <w:tcPr>
            <w:tcW w:w="707" w:type="dxa"/>
          </w:tcPr>
          <w:p w14:paraId="1F67C648" w14:textId="77777777" w:rsidR="005F0F92" w:rsidRDefault="007F6C92">
            <w:pPr>
              <w:pStyle w:val="Default"/>
              <w:jc w:val="center"/>
            </w:pPr>
            <w:r>
              <w:t>3.</w:t>
            </w:r>
          </w:p>
        </w:tc>
        <w:tc>
          <w:tcPr>
            <w:tcW w:w="3218" w:type="dxa"/>
          </w:tcPr>
          <w:p w14:paraId="6B2E68DB" w14:textId="77777777" w:rsidR="005F0F92" w:rsidRDefault="007F6C92">
            <w:pPr>
              <w:pStyle w:val="Default"/>
            </w:pPr>
            <w:r>
              <w:t>Цели и задачи инженерных изысканий</w:t>
            </w:r>
          </w:p>
        </w:tc>
        <w:tc>
          <w:tcPr>
            <w:tcW w:w="5879" w:type="dxa"/>
          </w:tcPr>
          <w:p w14:paraId="6E799C4E" w14:textId="77777777" w:rsidR="005F0F92" w:rsidRDefault="007F6C92">
            <w:pPr>
              <w:pStyle w:val="Default"/>
            </w:pPr>
            <w:r>
              <w:t>Цель инженерных изысканий – получение материалов в объеме, необходимом и достаточном для разработки проектной и рабочей документации и получения положительного заключения экспертизы в соответствии с требованиями законодательства РФ.</w:t>
            </w:r>
          </w:p>
          <w:p w14:paraId="4A6E5B30" w14:textId="77777777" w:rsidR="005F0F92" w:rsidRDefault="007F6C92">
            <w:pPr>
              <w:pStyle w:val="Default"/>
            </w:pPr>
            <w:r>
              <w:t>Комплексное изучение природных и техногенных условий территории строительства, составление прогнозов воздействия окружающей среды на объекты строительства, обоснование их инженерной защиты и безопасных условий жизни населения.</w:t>
            </w:r>
          </w:p>
        </w:tc>
      </w:tr>
      <w:tr w:rsidR="005F0F92" w14:paraId="30B91BF7" w14:textId="77777777">
        <w:tc>
          <w:tcPr>
            <w:tcW w:w="707" w:type="dxa"/>
          </w:tcPr>
          <w:p w14:paraId="3CD28511" w14:textId="77777777" w:rsidR="005F0F92" w:rsidRDefault="007F6C92">
            <w:pPr>
              <w:pStyle w:val="Default"/>
              <w:jc w:val="center"/>
            </w:pPr>
            <w:r>
              <w:t>4.</w:t>
            </w:r>
          </w:p>
        </w:tc>
        <w:tc>
          <w:tcPr>
            <w:tcW w:w="3218" w:type="dxa"/>
          </w:tcPr>
          <w:p w14:paraId="7347A089" w14:textId="77777777" w:rsidR="005F0F92" w:rsidRDefault="007F6C92">
            <w:pPr>
              <w:pStyle w:val="Default"/>
              <w:jc w:val="both"/>
            </w:pPr>
            <w:r>
              <w:t>Вид строительства</w:t>
            </w:r>
          </w:p>
        </w:tc>
        <w:tc>
          <w:tcPr>
            <w:tcW w:w="5879" w:type="dxa"/>
          </w:tcPr>
          <w:p w14:paraId="1DE68CED" w14:textId="77777777" w:rsidR="005F0F92" w:rsidRDefault="007F6C9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Новое строение</w:t>
            </w:r>
          </w:p>
        </w:tc>
      </w:tr>
      <w:tr w:rsidR="005F0F92" w14:paraId="488BA809" w14:textId="77777777">
        <w:tc>
          <w:tcPr>
            <w:tcW w:w="707" w:type="dxa"/>
          </w:tcPr>
          <w:p w14:paraId="4872B197" w14:textId="77777777" w:rsidR="005F0F92" w:rsidRDefault="007F6C92">
            <w:pPr>
              <w:pStyle w:val="Default"/>
              <w:jc w:val="center"/>
            </w:pPr>
            <w:r>
              <w:t>5.</w:t>
            </w:r>
          </w:p>
        </w:tc>
        <w:tc>
          <w:tcPr>
            <w:tcW w:w="3218" w:type="dxa"/>
          </w:tcPr>
          <w:p w14:paraId="7313C60B" w14:textId="77777777" w:rsidR="005F0F92" w:rsidRDefault="007F6C92">
            <w:pPr>
              <w:pStyle w:val="Default"/>
              <w:jc w:val="both"/>
            </w:pPr>
            <w:r>
              <w:t>Источник финансирования</w:t>
            </w:r>
          </w:p>
        </w:tc>
        <w:tc>
          <w:tcPr>
            <w:tcW w:w="5879" w:type="dxa"/>
          </w:tcPr>
          <w:p w14:paraId="58A18C2E" w14:textId="77777777" w:rsidR="005F0F92" w:rsidRDefault="007F6C9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Собственные средства </w:t>
            </w:r>
          </w:p>
        </w:tc>
      </w:tr>
      <w:tr w:rsidR="005F0F92" w14:paraId="7EB3A53A" w14:textId="77777777">
        <w:tc>
          <w:tcPr>
            <w:tcW w:w="707" w:type="dxa"/>
          </w:tcPr>
          <w:p w14:paraId="30BA4D9E" w14:textId="77777777" w:rsidR="005F0F92" w:rsidRDefault="007F6C92">
            <w:pPr>
              <w:pStyle w:val="Default"/>
              <w:jc w:val="center"/>
            </w:pPr>
            <w:r>
              <w:t>6.</w:t>
            </w:r>
          </w:p>
        </w:tc>
        <w:tc>
          <w:tcPr>
            <w:tcW w:w="3218" w:type="dxa"/>
          </w:tcPr>
          <w:p w14:paraId="764072E6" w14:textId="77777777" w:rsidR="005F0F92" w:rsidRDefault="007F6C92">
            <w:pPr>
              <w:pStyle w:val="Default"/>
              <w:jc w:val="both"/>
            </w:pPr>
            <w:r>
              <w:t>Стадийность (этап работ)</w:t>
            </w:r>
          </w:p>
        </w:tc>
        <w:tc>
          <w:tcPr>
            <w:tcW w:w="5879" w:type="dxa"/>
          </w:tcPr>
          <w:p w14:paraId="2184CCDB" w14:textId="77777777" w:rsidR="005F0F92" w:rsidRDefault="007F6C92">
            <w:pPr>
              <w:pStyle w:val="Default"/>
            </w:pPr>
            <w:r>
              <w:t>Проектная документация, Рабочая документация</w:t>
            </w:r>
          </w:p>
        </w:tc>
      </w:tr>
      <w:tr w:rsidR="005F0F92" w14:paraId="2DFFE981" w14:textId="77777777">
        <w:tc>
          <w:tcPr>
            <w:tcW w:w="707" w:type="dxa"/>
          </w:tcPr>
          <w:p w14:paraId="4CD6A0B3" w14:textId="77777777" w:rsidR="005F0F92" w:rsidRDefault="007F6C92">
            <w:pPr>
              <w:pStyle w:val="Default"/>
              <w:jc w:val="center"/>
            </w:pPr>
            <w:r>
              <w:t>7.</w:t>
            </w:r>
          </w:p>
        </w:tc>
        <w:tc>
          <w:tcPr>
            <w:tcW w:w="3218" w:type="dxa"/>
          </w:tcPr>
          <w:p w14:paraId="60DFCBF7" w14:textId="77777777" w:rsidR="005F0F92" w:rsidRDefault="007F6C92">
            <w:pPr>
              <w:pStyle w:val="Default"/>
              <w:tabs>
                <w:tab w:val="left" w:pos="1277"/>
              </w:tabs>
              <w:jc w:val="both"/>
            </w:pPr>
            <w:r>
              <w:t xml:space="preserve">Классификационные показатели </w:t>
            </w:r>
          </w:p>
        </w:tc>
        <w:tc>
          <w:tcPr>
            <w:tcW w:w="5879" w:type="dxa"/>
          </w:tcPr>
          <w:p w14:paraId="04A0B3E0" w14:textId="77777777" w:rsidR="005F0F92" w:rsidRDefault="007F6C92">
            <w:pPr>
              <w:pStyle w:val="Default"/>
              <w:rPr>
                <w:color w:val="auto"/>
              </w:rPr>
            </w:pPr>
            <w:r>
              <w:t xml:space="preserve">Уровень ответственности сооружения – </w:t>
            </w:r>
            <w:r>
              <w:rPr>
                <w:color w:val="auto"/>
              </w:rPr>
              <w:t>нормальный (</w:t>
            </w:r>
            <w:r>
              <w:rPr>
                <w:color w:val="auto"/>
                <w:lang w:val="en-US"/>
              </w:rPr>
              <w:t>I</w:t>
            </w:r>
            <w:r>
              <w:rPr>
                <w:color w:val="auto"/>
              </w:rPr>
              <w:t>I).</w:t>
            </w:r>
          </w:p>
          <w:p w14:paraId="2421567E" w14:textId="77777777" w:rsidR="005F0F92" w:rsidRDefault="007F6C92">
            <w:pPr>
              <w:pStyle w:val="Default"/>
            </w:pPr>
            <w:r>
              <w:rPr>
                <w:color w:val="auto"/>
              </w:rPr>
              <w:t>Класс сооружения – КС-</w:t>
            </w:r>
            <w:r>
              <w:rPr>
                <w:color w:val="auto"/>
                <w:lang w:val="en-US"/>
              </w:rPr>
              <w:t>2</w:t>
            </w:r>
            <w:r>
              <w:rPr>
                <w:color w:val="auto"/>
              </w:rPr>
              <w:t>.</w:t>
            </w:r>
          </w:p>
        </w:tc>
      </w:tr>
      <w:tr w:rsidR="005F0F92" w14:paraId="288D2521" w14:textId="77777777">
        <w:tc>
          <w:tcPr>
            <w:tcW w:w="707" w:type="dxa"/>
          </w:tcPr>
          <w:p w14:paraId="4DADC983" w14:textId="77777777" w:rsidR="005F0F92" w:rsidRDefault="007F6C92">
            <w:pPr>
              <w:pStyle w:val="Default"/>
              <w:jc w:val="center"/>
            </w:pPr>
            <w:r>
              <w:rPr>
                <w:color w:val="auto"/>
              </w:rPr>
              <w:br w:type="page"/>
            </w:r>
            <w:r>
              <w:t>8.</w:t>
            </w:r>
          </w:p>
        </w:tc>
        <w:tc>
          <w:tcPr>
            <w:tcW w:w="3218" w:type="dxa"/>
          </w:tcPr>
          <w:p w14:paraId="1F1883A7" w14:textId="77777777" w:rsidR="005F0F92" w:rsidRDefault="007F6C92">
            <w:pPr>
              <w:pStyle w:val="Default"/>
              <w:jc w:val="both"/>
            </w:pPr>
            <w:r>
              <w:t xml:space="preserve">Технические характеристики объекта </w:t>
            </w:r>
          </w:p>
          <w:p w14:paraId="0A7F6813" w14:textId="77777777" w:rsidR="005F0F92" w:rsidRDefault="007F6C92">
            <w:pPr>
              <w:pStyle w:val="Default"/>
              <w:jc w:val="both"/>
            </w:pPr>
            <w:r>
              <w:t>(уточняются при проектировании)</w:t>
            </w:r>
          </w:p>
          <w:p w14:paraId="54C8628A" w14:textId="77777777" w:rsidR="005F0F92" w:rsidRDefault="005F0F92">
            <w:pPr>
              <w:pStyle w:val="Default"/>
              <w:jc w:val="both"/>
            </w:pPr>
          </w:p>
        </w:tc>
        <w:tc>
          <w:tcPr>
            <w:tcW w:w="5879" w:type="dxa"/>
          </w:tcPr>
          <w:p w14:paraId="26792678" w14:textId="3583B4B2" w:rsidR="005F0F92" w:rsidRPr="000B73D1" w:rsidRDefault="007F6C92" w:rsidP="000B73D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69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Наименование </w:t>
            </w:r>
            <w:r w:rsidRPr="00BE69B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-</w:t>
            </w:r>
            <w:r w:rsidR="000B73D1" w:rsidRPr="000B73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0B73D1" w:rsidRPr="000B73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«</w:t>
            </w:r>
            <w:r w:rsidR="00E636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    </w:t>
            </w:r>
            <w:r w:rsidR="000B73D1" w:rsidRPr="000B73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»</w:t>
            </w:r>
          </w:p>
          <w:p w14:paraId="10C5975F" w14:textId="7F0F321E" w:rsidR="005F0F92" w:rsidRDefault="007F6C92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93480594"/>
            <w:r w:rsidRPr="00BE69B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надземных этажей – </w:t>
            </w:r>
            <w:r w:rsidR="000325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E6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69B9"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 w:rsidRPr="00BE69B9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14:paraId="653331E7" w14:textId="7B9DC67A" w:rsidR="004B2FC2" w:rsidRDefault="004B2FC2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Подземный этаж – </w:t>
            </w:r>
            <w:r w:rsidR="0003259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14:paraId="17374185" w14:textId="25813A97" w:rsidR="004B2FC2" w:rsidRPr="00BE69B9" w:rsidRDefault="004B2FC2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Высота сооружения – 15,30 м.;</w:t>
            </w:r>
          </w:p>
          <w:p w14:paraId="2B3339A2" w14:textId="298C8896" w:rsidR="005F0F92" w:rsidRDefault="007F6C92">
            <w:pPr>
              <w:pStyle w:val="Default"/>
              <w:rPr>
                <w:bCs/>
                <w:kern w:val="1"/>
              </w:rPr>
            </w:pPr>
            <w:r w:rsidRPr="00BE69B9">
              <w:rPr>
                <w:color w:val="auto"/>
                <w:szCs w:val="28"/>
              </w:rPr>
              <w:t xml:space="preserve">Тип и конструкция </w:t>
            </w:r>
            <w:r w:rsidRPr="00BE69B9">
              <w:rPr>
                <w:color w:val="auto"/>
              </w:rPr>
              <w:t>фундамента –</w:t>
            </w:r>
            <w:r w:rsidRPr="00BE69B9">
              <w:rPr>
                <w:bCs/>
                <w:kern w:val="1"/>
              </w:rPr>
              <w:t xml:space="preserve"> </w:t>
            </w:r>
            <w:r w:rsidR="007057D2">
              <w:rPr>
                <w:bCs/>
                <w:kern w:val="1"/>
              </w:rPr>
              <w:t xml:space="preserve">ж/б </w:t>
            </w:r>
            <w:r w:rsidR="00D96F97">
              <w:rPr>
                <w:bCs/>
                <w:kern w:val="1"/>
              </w:rPr>
              <w:t>плита;</w:t>
            </w:r>
          </w:p>
          <w:p w14:paraId="49B05FA1" w14:textId="7A5747E6" w:rsidR="00A862BD" w:rsidRPr="00A862BD" w:rsidRDefault="00D96F97">
            <w:pPr>
              <w:pStyle w:val="Default"/>
              <w:rPr>
                <w:bCs/>
                <w:kern w:val="1"/>
              </w:rPr>
            </w:pPr>
            <w:r>
              <w:rPr>
                <w:bCs/>
                <w:kern w:val="1"/>
              </w:rPr>
              <w:t xml:space="preserve">Глубина заложения – до </w:t>
            </w:r>
            <w:r w:rsidR="0003259A">
              <w:rPr>
                <w:bCs/>
                <w:kern w:val="1"/>
              </w:rPr>
              <w:t>2</w:t>
            </w:r>
            <w:r w:rsidR="00330C23">
              <w:rPr>
                <w:bCs/>
                <w:kern w:val="1"/>
              </w:rPr>
              <w:t>,0</w:t>
            </w:r>
            <w:r>
              <w:rPr>
                <w:bCs/>
                <w:kern w:val="1"/>
              </w:rPr>
              <w:t xml:space="preserve"> м;</w:t>
            </w:r>
          </w:p>
          <w:p w14:paraId="6153C609" w14:textId="0BA3CC99" w:rsidR="005F0F92" w:rsidRPr="00BE69B9" w:rsidRDefault="007F6C92">
            <w:pPr>
              <w:pStyle w:val="Default"/>
              <w:rPr>
                <w:bCs/>
                <w:color w:val="000000" w:themeColor="text1"/>
                <w:kern w:val="1"/>
              </w:rPr>
            </w:pPr>
            <w:r w:rsidRPr="00BE69B9">
              <w:rPr>
                <w:color w:val="auto"/>
              </w:rPr>
              <w:lastRenderedPageBreak/>
              <w:t xml:space="preserve">Размеры здания в плане, м. – </w:t>
            </w:r>
            <w:r w:rsidR="0003259A">
              <w:rPr>
                <w:color w:val="auto"/>
              </w:rPr>
              <w:t>130</w:t>
            </w:r>
            <w:r w:rsidR="00A862BD">
              <w:rPr>
                <w:color w:val="auto"/>
              </w:rPr>
              <w:t>,</w:t>
            </w:r>
            <w:r w:rsidR="009D6E28">
              <w:rPr>
                <w:color w:val="auto"/>
              </w:rPr>
              <w:t>0</w:t>
            </w:r>
            <w:r w:rsidRPr="00BE69B9">
              <w:rPr>
                <w:bCs/>
                <w:color w:val="000000" w:themeColor="text1"/>
                <w:kern w:val="1"/>
              </w:rPr>
              <w:t>х</w:t>
            </w:r>
            <w:r w:rsidR="0003259A">
              <w:rPr>
                <w:bCs/>
                <w:color w:val="000000" w:themeColor="text1"/>
                <w:kern w:val="1"/>
              </w:rPr>
              <w:t>84,0</w:t>
            </w:r>
            <w:r w:rsidRPr="00BE69B9">
              <w:rPr>
                <w:bCs/>
                <w:color w:val="000000" w:themeColor="text1"/>
                <w:kern w:val="1"/>
              </w:rPr>
              <w:t xml:space="preserve"> м</w:t>
            </w:r>
            <w:r w:rsidRPr="00BE69B9">
              <w:rPr>
                <w:color w:val="auto"/>
              </w:rPr>
              <w:t xml:space="preserve">; </w:t>
            </w:r>
          </w:p>
          <w:p w14:paraId="0DF5C4D7" w14:textId="56F74DCE" w:rsidR="005F0F92" w:rsidRPr="004B2FC2" w:rsidRDefault="007F6C92">
            <w:pPr>
              <w:pStyle w:val="Default"/>
              <w:rPr>
                <w:rFonts w:eastAsia="Times New Roman"/>
                <w:color w:val="auto"/>
                <w:spacing w:val="2"/>
              </w:rPr>
            </w:pPr>
            <w:r w:rsidRPr="00BE69B9">
              <w:rPr>
                <w:rFonts w:eastAsia="Times New Roman"/>
                <w:color w:val="auto"/>
                <w:spacing w:val="2"/>
              </w:rPr>
              <w:t>Условия эксплуатации – нормальные;</w:t>
            </w:r>
            <w:bookmarkEnd w:id="2"/>
          </w:p>
        </w:tc>
      </w:tr>
      <w:tr w:rsidR="005F0F92" w14:paraId="26BF7AAD" w14:textId="77777777">
        <w:tc>
          <w:tcPr>
            <w:tcW w:w="707" w:type="dxa"/>
          </w:tcPr>
          <w:p w14:paraId="49D61F3B" w14:textId="77777777" w:rsidR="005F0F92" w:rsidRDefault="007F6C92">
            <w:pPr>
              <w:pStyle w:val="Default"/>
              <w:jc w:val="center"/>
            </w:pPr>
            <w:r>
              <w:lastRenderedPageBreak/>
              <w:t>9.</w:t>
            </w:r>
          </w:p>
        </w:tc>
        <w:tc>
          <w:tcPr>
            <w:tcW w:w="3218" w:type="dxa"/>
          </w:tcPr>
          <w:p w14:paraId="3678F5C6" w14:textId="77777777" w:rsidR="005F0F92" w:rsidRDefault="007F6C92">
            <w:pPr>
              <w:pStyle w:val="Default"/>
              <w:jc w:val="both"/>
            </w:pPr>
            <w:r>
              <w:t>Идентификационные сведения об объекте</w:t>
            </w:r>
          </w:p>
        </w:tc>
        <w:tc>
          <w:tcPr>
            <w:tcW w:w="5879" w:type="dxa"/>
          </w:tcPr>
          <w:p w14:paraId="59797084" w14:textId="77777777" w:rsidR="005F0F92" w:rsidRDefault="007F6C92">
            <w:pPr>
              <w:pStyle w:val="Default"/>
            </w:pPr>
            <w:r>
              <w:t>Назначение:</w:t>
            </w:r>
          </w:p>
          <w:p w14:paraId="22DE4BA6" w14:textId="77777777" w:rsidR="005F0F92" w:rsidRDefault="007F6C92">
            <w:pPr>
              <w:pStyle w:val="Default"/>
            </w:pPr>
            <w:r>
              <w:t>--------</w:t>
            </w:r>
          </w:p>
          <w:p w14:paraId="4508F506" w14:textId="77777777" w:rsidR="005F0F92" w:rsidRDefault="007F6C92">
            <w:pPr>
              <w:pStyle w:val="Default"/>
            </w:pPr>
            <w:r>
              <w:t>Принадлежность к объектам транспортной инфраструктуры и к другим объектам, функционально-технологические особенности которых влияют на их безопасность:</w:t>
            </w:r>
          </w:p>
          <w:p w14:paraId="03ACB93B" w14:textId="77777777" w:rsidR="005F0F92" w:rsidRDefault="007F6C92">
            <w:pPr>
              <w:pStyle w:val="Default"/>
            </w:pPr>
            <w:r>
              <w:t xml:space="preserve">Не принадлежит. </w:t>
            </w:r>
          </w:p>
          <w:p w14:paraId="144ABBF1" w14:textId="77777777" w:rsidR="005F0F92" w:rsidRDefault="007F6C92">
            <w:pPr>
              <w:pStyle w:val="Default"/>
            </w:pPr>
            <w:r>
              <w:t>Возможность опасных природных процессов и явлений и техногенных воздействий на территории, на которой будут осуществляться строительство, реконструкция и эксплуатация здания или сооружения:</w:t>
            </w:r>
          </w:p>
          <w:p w14:paraId="1218C62C" w14:textId="77777777" w:rsidR="005F0F92" w:rsidRDefault="007F6C92">
            <w:pPr>
              <w:pStyle w:val="Default"/>
            </w:pPr>
            <w:r>
              <w:t>Нет.</w:t>
            </w:r>
          </w:p>
          <w:p w14:paraId="5B77539C" w14:textId="77777777" w:rsidR="005F0F92" w:rsidRDefault="007F6C92">
            <w:pPr>
              <w:pStyle w:val="Default"/>
            </w:pPr>
            <w:r>
              <w:t>Принадлежность к опасным производственным объектам:</w:t>
            </w:r>
          </w:p>
          <w:p w14:paraId="0BCF6868" w14:textId="77777777" w:rsidR="005F0F92" w:rsidRDefault="007F6C92">
            <w:pPr>
              <w:pStyle w:val="Default"/>
            </w:pPr>
            <w:r>
              <w:t>Не принадлежит.</w:t>
            </w:r>
          </w:p>
          <w:p w14:paraId="2EE5245D" w14:textId="77777777" w:rsidR="005F0F92" w:rsidRDefault="007F6C92">
            <w:pPr>
              <w:pStyle w:val="Default"/>
            </w:pPr>
            <w:r>
              <w:t>Пожарная и взрывопожарная опасность:</w:t>
            </w:r>
          </w:p>
          <w:p w14:paraId="27B0E1AC" w14:textId="77777777" w:rsidR="005F0F92" w:rsidRDefault="007F6C92">
            <w:pPr>
              <w:pStyle w:val="Default"/>
            </w:pPr>
            <w:r>
              <w:t>Нет.</w:t>
            </w:r>
          </w:p>
          <w:p w14:paraId="47CE4DD0" w14:textId="77777777" w:rsidR="005F0F92" w:rsidRDefault="007F6C92">
            <w:pPr>
              <w:pStyle w:val="Default"/>
            </w:pPr>
            <w:r>
              <w:t>Наличие помещений с постоянным пребыванием людей:</w:t>
            </w:r>
          </w:p>
          <w:p w14:paraId="508C0598" w14:textId="77777777" w:rsidR="005F0F92" w:rsidRDefault="007F6C92">
            <w:pPr>
              <w:pStyle w:val="Default"/>
              <w:rPr>
                <w:b/>
                <w:i/>
                <w:color w:val="auto"/>
              </w:rPr>
            </w:pPr>
            <w:r w:rsidRPr="00A862BD">
              <w:t>Да.</w:t>
            </w:r>
          </w:p>
        </w:tc>
      </w:tr>
      <w:tr w:rsidR="005F0F92" w14:paraId="014EAD8D" w14:textId="77777777">
        <w:tc>
          <w:tcPr>
            <w:tcW w:w="707" w:type="dxa"/>
          </w:tcPr>
          <w:p w14:paraId="1AD20C40" w14:textId="77777777" w:rsidR="005F0F92" w:rsidRDefault="007F6C92">
            <w:pPr>
              <w:pStyle w:val="Default"/>
              <w:jc w:val="center"/>
            </w:pPr>
            <w:r>
              <w:t>10.</w:t>
            </w:r>
          </w:p>
        </w:tc>
        <w:tc>
          <w:tcPr>
            <w:tcW w:w="3218" w:type="dxa"/>
          </w:tcPr>
          <w:p w14:paraId="072CBF15" w14:textId="77777777" w:rsidR="005F0F92" w:rsidRDefault="007F6C92">
            <w:pPr>
              <w:pStyle w:val="Default"/>
              <w:jc w:val="both"/>
            </w:pPr>
            <w:r>
              <w:t xml:space="preserve">Требования к инженерным изысканиям: </w:t>
            </w:r>
          </w:p>
          <w:p w14:paraId="5AAB3536" w14:textId="77777777" w:rsidR="005F0F92" w:rsidRDefault="005F0F92">
            <w:pPr>
              <w:pStyle w:val="Default"/>
              <w:jc w:val="both"/>
            </w:pPr>
          </w:p>
        </w:tc>
        <w:tc>
          <w:tcPr>
            <w:tcW w:w="5879" w:type="dxa"/>
          </w:tcPr>
          <w:p w14:paraId="75253560" w14:textId="77777777" w:rsidR="005F0F92" w:rsidRDefault="007F6C92">
            <w:pPr>
              <w:pStyle w:val="Default"/>
            </w:pPr>
            <w:r>
              <w:t xml:space="preserve">Инженерно-геологические изыскания проводятся в соответствии с требованиями действующих нормативных документов </w:t>
            </w:r>
          </w:p>
          <w:p w14:paraId="2F7D9F22" w14:textId="77777777" w:rsidR="005F0F92" w:rsidRDefault="007F6C92">
            <w:pPr>
              <w:pStyle w:val="Default"/>
            </w:pPr>
            <w:r>
              <w:rPr>
                <w:rFonts w:eastAsia="Times New Roman"/>
              </w:rPr>
              <w:t>Доверительная вероятность для расчетных характеристик грунтов – 0,85; 0,95</w:t>
            </w:r>
          </w:p>
        </w:tc>
      </w:tr>
      <w:tr w:rsidR="005F0F92" w14:paraId="07EE5030" w14:textId="77777777">
        <w:tc>
          <w:tcPr>
            <w:tcW w:w="707" w:type="dxa"/>
          </w:tcPr>
          <w:p w14:paraId="4264B7AA" w14:textId="77777777" w:rsidR="005F0F92" w:rsidRDefault="007F6C92">
            <w:pPr>
              <w:pStyle w:val="Default"/>
              <w:jc w:val="center"/>
            </w:pPr>
            <w:r>
              <w:t>11.</w:t>
            </w:r>
          </w:p>
        </w:tc>
        <w:tc>
          <w:tcPr>
            <w:tcW w:w="3218" w:type="dxa"/>
          </w:tcPr>
          <w:p w14:paraId="2CE6CC80" w14:textId="77777777" w:rsidR="005F0F92" w:rsidRDefault="007F6C92">
            <w:pPr>
              <w:pStyle w:val="Default"/>
              <w:jc w:val="both"/>
            </w:pPr>
            <w:r>
              <w:t xml:space="preserve">Перечень нормативных документов, учет которых необходим при выполнении работ </w:t>
            </w:r>
          </w:p>
          <w:p w14:paraId="2D402457" w14:textId="77777777" w:rsidR="005F0F92" w:rsidRDefault="005F0F92">
            <w:pPr>
              <w:pStyle w:val="Default"/>
              <w:jc w:val="both"/>
            </w:pPr>
          </w:p>
        </w:tc>
        <w:tc>
          <w:tcPr>
            <w:tcW w:w="5879" w:type="dxa"/>
          </w:tcPr>
          <w:p w14:paraId="10BEEF48" w14:textId="3EE0B02C" w:rsidR="005F0F92" w:rsidRDefault="007F6C92" w:rsidP="00E636EF">
            <w:pPr>
              <w:pStyle w:val="Default"/>
            </w:pPr>
            <w:r>
              <w:t>Изыскательские работы выполнить в соответствии с действующим Федеральным Законом «Технический регламент о безопасности зданий и сооружений» (№384-ФЗ), а также положениями, СП 47.13330.2016, СП 11-105-97, СНиП 11-02-96, СП 24.13330.2011, СП 22.13330.2016, СП 14.13330.2018, СП 28.13330.2017</w:t>
            </w:r>
            <w:r>
              <w:rPr>
                <w:color w:val="auto"/>
              </w:rPr>
              <w:t>, ГОСТ 21.302-2013, ГОСТ 25100-2020, ГОСТ 12248.1-2020, СП 2</w:t>
            </w:r>
            <w:r>
              <w:t xml:space="preserve">.6.1.2612-10, СанПиН 2.6.1.2523-09 и территориальные строительные нормы субъектов РФ и др. </w:t>
            </w:r>
          </w:p>
        </w:tc>
      </w:tr>
      <w:tr w:rsidR="005F0F92" w14:paraId="26F182D1" w14:textId="77777777">
        <w:tc>
          <w:tcPr>
            <w:tcW w:w="707" w:type="dxa"/>
          </w:tcPr>
          <w:p w14:paraId="5C86E94C" w14:textId="77777777" w:rsidR="005F0F92" w:rsidRDefault="007F6C92">
            <w:pPr>
              <w:pStyle w:val="Default"/>
              <w:jc w:val="center"/>
            </w:pPr>
            <w:r>
              <w:t>12.</w:t>
            </w:r>
          </w:p>
        </w:tc>
        <w:tc>
          <w:tcPr>
            <w:tcW w:w="3218" w:type="dxa"/>
          </w:tcPr>
          <w:p w14:paraId="3EB0FABA" w14:textId="77777777" w:rsidR="005F0F92" w:rsidRDefault="007F6C92">
            <w:pPr>
              <w:pStyle w:val="Default"/>
              <w:jc w:val="both"/>
            </w:pPr>
            <w:r>
              <w:t xml:space="preserve">Дополнительные требования </w:t>
            </w:r>
          </w:p>
          <w:p w14:paraId="268F7D8D" w14:textId="77777777" w:rsidR="005F0F92" w:rsidRDefault="005F0F92">
            <w:pPr>
              <w:pStyle w:val="Default"/>
              <w:jc w:val="both"/>
            </w:pPr>
          </w:p>
        </w:tc>
        <w:tc>
          <w:tcPr>
            <w:tcW w:w="5879" w:type="dxa"/>
          </w:tcPr>
          <w:p w14:paraId="69D044BD" w14:textId="77777777" w:rsidR="005F0F92" w:rsidRDefault="007F6C92">
            <w:pPr>
              <w:pStyle w:val="Default"/>
            </w:pPr>
            <w:r>
              <w:t>- выполнить прогноз изменения гидрогеологических условий (при необходимости);</w:t>
            </w:r>
          </w:p>
          <w:p w14:paraId="75EA018A" w14:textId="77777777" w:rsidR="005F0F92" w:rsidRDefault="007F6C92">
            <w:pPr>
              <w:pStyle w:val="Default"/>
            </w:pPr>
            <w:r>
              <w:t>- произвести расчет устойчивости оползневого склона (при необходимости);</w:t>
            </w:r>
          </w:p>
          <w:p w14:paraId="2D4A0724" w14:textId="77777777" w:rsidR="005F0F92" w:rsidRDefault="007F6C92">
            <w:pPr>
              <w:pStyle w:val="Default"/>
            </w:pPr>
            <w:r>
              <w:t xml:space="preserve">- в случае выявления иных неблагоприятных инженерно-геологических процессов и явлений природного и техногенного характера выполнить их детальное изучение, дать оценку рисков, прогноз возможных изменений и выдать рекомендации по снижению их негативного воздействия; </w:t>
            </w:r>
          </w:p>
          <w:p w14:paraId="0C00BB3C" w14:textId="77777777" w:rsidR="005F0F92" w:rsidRDefault="007F6C92">
            <w:pPr>
              <w:pStyle w:val="Default"/>
            </w:pPr>
            <w:r>
              <w:t>-представить промежуточные материалы (в том числе по архивным данным);</w:t>
            </w:r>
          </w:p>
          <w:p w14:paraId="131BA765" w14:textId="77777777" w:rsidR="005F0F92" w:rsidRDefault="007F6C92">
            <w:pPr>
              <w:pStyle w:val="Default"/>
            </w:pPr>
            <w:r>
              <w:t>-предоставить программу на производство инженерно-геологических работ для заключения договора.</w:t>
            </w:r>
          </w:p>
        </w:tc>
      </w:tr>
      <w:tr w:rsidR="005F0F92" w14:paraId="6B2991EB" w14:textId="77777777">
        <w:tc>
          <w:tcPr>
            <w:tcW w:w="707" w:type="dxa"/>
          </w:tcPr>
          <w:p w14:paraId="1A345D73" w14:textId="77777777" w:rsidR="005F0F92" w:rsidRDefault="007F6C92">
            <w:pPr>
              <w:pStyle w:val="Default"/>
              <w:jc w:val="center"/>
            </w:pPr>
            <w:r>
              <w:lastRenderedPageBreak/>
              <w:t>13.</w:t>
            </w:r>
          </w:p>
        </w:tc>
        <w:tc>
          <w:tcPr>
            <w:tcW w:w="3218" w:type="dxa"/>
          </w:tcPr>
          <w:p w14:paraId="65F1D03A" w14:textId="77777777" w:rsidR="005F0F92" w:rsidRDefault="007F6C92">
            <w:pPr>
              <w:pStyle w:val="Default"/>
              <w:jc w:val="both"/>
            </w:pPr>
            <w:r>
              <w:t xml:space="preserve">Перечень прилагаемых графических и текстовых материалов </w:t>
            </w:r>
          </w:p>
        </w:tc>
        <w:tc>
          <w:tcPr>
            <w:tcW w:w="5879" w:type="dxa"/>
          </w:tcPr>
          <w:p w14:paraId="08CE3DE8" w14:textId="77777777" w:rsidR="005F0F92" w:rsidRDefault="007F6C92">
            <w:pPr>
              <w:pStyle w:val="Default"/>
            </w:pPr>
            <w:r>
              <w:t xml:space="preserve">Схема размещения объекта М1:500. Обзорная карта. </w:t>
            </w:r>
          </w:p>
        </w:tc>
      </w:tr>
      <w:tr w:rsidR="005F0F92" w14:paraId="7FC122A9" w14:textId="77777777">
        <w:tc>
          <w:tcPr>
            <w:tcW w:w="707" w:type="dxa"/>
          </w:tcPr>
          <w:p w14:paraId="34CFDDC2" w14:textId="77777777" w:rsidR="005F0F92" w:rsidRDefault="007F6C92">
            <w:pPr>
              <w:pStyle w:val="Default"/>
              <w:jc w:val="center"/>
            </w:pPr>
            <w:r>
              <w:t>14.</w:t>
            </w:r>
          </w:p>
        </w:tc>
        <w:tc>
          <w:tcPr>
            <w:tcW w:w="3218" w:type="dxa"/>
          </w:tcPr>
          <w:p w14:paraId="257B18D8" w14:textId="77777777" w:rsidR="005F0F92" w:rsidRDefault="007F6C92">
            <w:pPr>
              <w:pStyle w:val="Default"/>
              <w:jc w:val="both"/>
            </w:pPr>
            <w:r>
              <w:t xml:space="preserve">Требования к составу, срокам, порядку и формам представления продукции </w:t>
            </w:r>
          </w:p>
        </w:tc>
        <w:tc>
          <w:tcPr>
            <w:tcW w:w="5879" w:type="dxa"/>
          </w:tcPr>
          <w:p w14:paraId="7E74E73D" w14:textId="77777777" w:rsidR="005F0F92" w:rsidRDefault="007F6C92">
            <w:pPr>
              <w:pStyle w:val="Default"/>
            </w:pPr>
            <w:r>
              <w:t xml:space="preserve">В соответствии с условиями договора и календарным планом работ. </w:t>
            </w:r>
          </w:p>
          <w:p w14:paraId="65D80804" w14:textId="77777777" w:rsidR="005F0F92" w:rsidRDefault="007F6C92">
            <w:pPr>
              <w:pStyle w:val="Default"/>
            </w:pPr>
            <w:r>
              <w:t xml:space="preserve">Количество экз. отчета по инженерным изысканиям: </w:t>
            </w:r>
          </w:p>
          <w:p w14:paraId="2BB88135" w14:textId="77777777" w:rsidR="005F0F92" w:rsidRDefault="007F6C9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- на бумажном носителе - 3 экз. </w:t>
            </w:r>
          </w:p>
          <w:p w14:paraId="60419C7A" w14:textId="77777777" w:rsidR="005F0F92" w:rsidRDefault="007F6C9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- в электронном виде на электронном носителе - 1 экз. </w:t>
            </w:r>
          </w:p>
          <w:p w14:paraId="501CE66F" w14:textId="77777777" w:rsidR="005F0F92" w:rsidRDefault="007F6C92">
            <w:pPr>
              <w:pStyle w:val="Default"/>
            </w:pPr>
            <w:r>
              <w:t>Бумажная и электронная версии должны быть абсолютно идентичны.</w:t>
            </w:r>
          </w:p>
        </w:tc>
      </w:tr>
      <w:tr w:rsidR="005F0F92" w14:paraId="5F60C0D4" w14:textId="77777777">
        <w:tc>
          <w:tcPr>
            <w:tcW w:w="707" w:type="dxa"/>
          </w:tcPr>
          <w:p w14:paraId="2F5BB4A4" w14:textId="77777777" w:rsidR="005F0F92" w:rsidRDefault="007F6C92">
            <w:pPr>
              <w:pStyle w:val="Default"/>
              <w:jc w:val="center"/>
            </w:pPr>
            <w:r>
              <w:t>15.</w:t>
            </w:r>
          </w:p>
        </w:tc>
        <w:tc>
          <w:tcPr>
            <w:tcW w:w="3218" w:type="dxa"/>
          </w:tcPr>
          <w:p w14:paraId="6C2DCC2B" w14:textId="77777777" w:rsidR="005F0F92" w:rsidRDefault="007F6C92">
            <w:pPr>
              <w:pStyle w:val="Default"/>
              <w:jc w:val="both"/>
            </w:pPr>
            <w:r>
              <w:t xml:space="preserve">Требования к предоставлению проектной документации в электронном виде </w:t>
            </w:r>
          </w:p>
          <w:p w14:paraId="33FE9099" w14:textId="77777777" w:rsidR="005F0F92" w:rsidRDefault="005F0F92">
            <w:pPr>
              <w:pStyle w:val="Default"/>
              <w:jc w:val="both"/>
            </w:pPr>
          </w:p>
        </w:tc>
        <w:tc>
          <w:tcPr>
            <w:tcW w:w="5879" w:type="dxa"/>
          </w:tcPr>
          <w:p w14:paraId="47FE048A" w14:textId="77777777" w:rsidR="005F0F92" w:rsidRDefault="007F6C92">
            <w:pPr>
              <w:pStyle w:val="Default"/>
            </w:pPr>
            <w:r>
              <w:t xml:space="preserve">Формирование электронных документов должно осуществляться с использованием единого файлового формата PDF (версия 1.7) и программы </w:t>
            </w:r>
            <w:proofErr w:type="spellStart"/>
            <w:r>
              <w:t>AdobeAcrobat</w:t>
            </w:r>
            <w:proofErr w:type="spellEnd"/>
            <w:r>
              <w:t xml:space="preserve"> (версия 8.0 или выше). Все сканированные электронные образы, включая графику, должны быть собраны в отдельные электронные книги формата PDF, каждая книга или чертежи в отдельный PDF-файл. Не допускается формирование документации по принципу «одна страница - один файл». Файлы PDF текстовых документов должны предусматривать возможность копирования текстовой части, в случае если система позволяет распознать текст. В файлах PDF могут быть созданы закладки по оглавлению и по полному перечню таблиц и рисунков. </w:t>
            </w:r>
          </w:p>
          <w:p w14:paraId="7700FC7E" w14:textId="77777777" w:rsidR="005F0F92" w:rsidRDefault="007F6C92">
            <w:pPr>
              <w:pStyle w:val="Default"/>
            </w:pPr>
            <w:r>
              <w:t xml:space="preserve">Наименование файлов должно быть понятным, соответствовать наименованиям, указанным на титульных листах, в основных надписях (штампах) текстовых и графических документов и составу проектной документации. </w:t>
            </w:r>
          </w:p>
          <w:p w14:paraId="7BE37038" w14:textId="77777777" w:rsidR="005F0F92" w:rsidRDefault="007F6C92">
            <w:pPr>
              <w:pStyle w:val="Default"/>
            </w:pPr>
            <w:r>
              <w:t xml:space="preserve">Состав материалов сформированного электронного документа и форма их представления (дизайн книг и чертежей) должны быть такими, чтобы при их распечатке обеспечивалось изготовление полной бумажной копии документа – без каких-либо дополнительных действий со стороны пользователя. Графические изображения должны соответствовать оригиналу, как по масштабу, так и по цветовому отображению и должны быть оптимизированы для просмотра. </w:t>
            </w:r>
          </w:p>
          <w:p w14:paraId="5F551DB0" w14:textId="77777777" w:rsidR="005F0F92" w:rsidRDefault="007F6C92">
            <w:pPr>
              <w:pStyle w:val="Default"/>
            </w:pPr>
            <w:r>
              <w:t>Также текстовая и графическая часть документов должна быть представлена в редактируемом формате.</w:t>
            </w:r>
          </w:p>
        </w:tc>
      </w:tr>
      <w:tr w:rsidR="005F0F92" w14:paraId="24BB8492" w14:textId="77777777">
        <w:tc>
          <w:tcPr>
            <w:tcW w:w="707" w:type="dxa"/>
          </w:tcPr>
          <w:p w14:paraId="1DD26154" w14:textId="77777777" w:rsidR="005F0F92" w:rsidRDefault="007F6C92">
            <w:pPr>
              <w:pStyle w:val="Default"/>
              <w:jc w:val="center"/>
            </w:pPr>
            <w:r>
              <w:t>16.</w:t>
            </w:r>
          </w:p>
        </w:tc>
        <w:tc>
          <w:tcPr>
            <w:tcW w:w="3218" w:type="dxa"/>
          </w:tcPr>
          <w:p w14:paraId="2AECA4F7" w14:textId="77777777" w:rsidR="005F0F92" w:rsidRDefault="007F6C92">
            <w:pPr>
              <w:pStyle w:val="Default"/>
              <w:jc w:val="both"/>
            </w:pPr>
            <w:r>
              <w:t>Стоимость работ</w:t>
            </w:r>
          </w:p>
        </w:tc>
        <w:tc>
          <w:tcPr>
            <w:tcW w:w="5879" w:type="dxa"/>
          </w:tcPr>
          <w:p w14:paraId="53815C37" w14:textId="77777777" w:rsidR="005F0F92" w:rsidRDefault="007F6C92">
            <w:pPr>
              <w:pStyle w:val="Default"/>
            </w:pPr>
            <w:r>
              <w:t>Согласно условиям договора</w:t>
            </w:r>
          </w:p>
        </w:tc>
      </w:tr>
    </w:tbl>
    <w:p w14:paraId="48D99FAB" w14:textId="77777777" w:rsidR="005F0F92" w:rsidRDefault="005F0F92">
      <w:pPr>
        <w:pStyle w:val="Default"/>
        <w:jc w:val="both"/>
        <w:rPr>
          <w:sz w:val="28"/>
          <w:szCs w:val="28"/>
        </w:rPr>
      </w:pPr>
    </w:p>
    <w:p w14:paraId="5FCF39A9" w14:textId="77777777" w:rsidR="005F0F92" w:rsidRDefault="005F0F92">
      <w:pPr>
        <w:pStyle w:val="Default"/>
        <w:jc w:val="center"/>
        <w:rPr>
          <w:szCs w:val="23"/>
        </w:rPr>
      </w:pPr>
    </w:p>
    <w:p w14:paraId="2BE400BB" w14:textId="77777777" w:rsidR="005F0F92" w:rsidRDefault="005F0F92">
      <w:pPr>
        <w:pStyle w:val="Default"/>
        <w:jc w:val="center"/>
        <w:rPr>
          <w:szCs w:val="23"/>
        </w:rPr>
      </w:pPr>
    </w:p>
    <w:p w14:paraId="64FCD4D5" w14:textId="77777777" w:rsidR="005F0F92" w:rsidRDefault="005F0F92">
      <w:pPr>
        <w:pStyle w:val="Default"/>
        <w:jc w:val="center"/>
        <w:rPr>
          <w:szCs w:val="23"/>
        </w:rPr>
      </w:pPr>
    </w:p>
    <w:p w14:paraId="527DD37B" w14:textId="77777777" w:rsidR="005F0F92" w:rsidRDefault="005F0F92">
      <w:pPr>
        <w:pStyle w:val="Default"/>
        <w:jc w:val="center"/>
        <w:rPr>
          <w:szCs w:val="23"/>
        </w:rPr>
      </w:pPr>
    </w:p>
    <w:p w14:paraId="4027094C" w14:textId="55E7D55E" w:rsidR="005F0F92" w:rsidRDefault="005F0F92">
      <w:pPr>
        <w:pStyle w:val="Default"/>
        <w:jc w:val="center"/>
        <w:rPr>
          <w:szCs w:val="23"/>
        </w:rPr>
      </w:pPr>
    </w:p>
    <w:p w14:paraId="39F14AFE" w14:textId="78D6D5ED" w:rsidR="00A862BD" w:rsidRDefault="00A862BD">
      <w:pPr>
        <w:pStyle w:val="Default"/>
        <w:jc w:val="center"/>
        <w:rPr>
          <w:szCs w:val="23"/>
        </w:rPr>
      </w:pPr>
    </w:p>
    <w:p w14:paraId="64D9D543" w14:textId="77777777" w:rsidR="00A862BD" w:rsidRDefault="00A862BD">
      <w:pPr>
        <w:pStyle w:val="Default"/>
        <w:jc w:val="center"/>
        <w:rPr>
          <w:szCs w:val="23"/>
        </w:rPr>
      </w:pPr>
    </w:p>
    <w:p w14:paraId="349C8CDD" w14:textId="77777777" w:rsidR="005F0F92" w:rsidRDefault="005F0F92">
      <w:pPr>
        <w:pStyle w:val="Default"/>
        <w:jc w:val="center"/>
        <w:rPr>
          <w:szCs w:val="23"/>
        </w:rPr>
      </w:pPr>
    </w:p>
    <w:p w14:paraId="74D4D578" w14:textId="77777777" w:rsidR="005F0F92" w:rsidRDefault="007F6C92">
      <w:pPr>
        <w:pStyle w:val="Default"/>
        <w:jc w:val="center"/>
        <w:rPr>
          <w:szCs w:val="28"/>
        </w:rPr>
      </w:pPr>
      <w:r>
        <w:rPr>
          <w:szCs w:val="23"/>
        </w:rPr>
        <w:t>Схема участка проведения работ.</w:t>
      </w:r>
    </w:p>
    <w:p w14:paraId="240E5EF9" w14:textId="77777777" w:rsidR="005F0F92" w:rsidRDefault="005F0F92">
      <w:pPr>
        <w:tabs>
          <w:tab w:val="left" w:pos="984"/>
        </w:tabs>
        <w:jc w:val="center"/>
        <w:rPr>
          <w:rFonts w:ascii="Times New Roman" w:hAnsi="Times New Roman" w:cs="Times New Roman"/>
          <w:sz w:val="24"/>
        </w:rPr>
      </w:pPr>
    </w:p>
    <w:p w14:paraId="565E2C08" w14:textId="565BE4D9" w:rsidR="005F0F92" w:rsidRDefault="0003259A" w:rsidP="00A862BD">
      <w:pPr>
        <w:tabs>
          <w:tab w:val="left" w:pos="984"/>
        </w:tabs>
        <w:ind w:left="-851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237ADE91" wp14:editId="2D05E62C">
            <wp:extent cx="5937250" cy="4235450"/>
            <wp:effectExtent l="0" t="0" r="6350" b="0"/>
            <wp:docPr id="5" name="Рисунок 5" descr="C:\Users\Sergey\Desktop\иги в тз карти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gey\Desktop\иги в тз картинка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423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0F92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44F80" w14:textId="77777777" w:rsidR="00BE67EB" w:rsidRDefault="00BE67EB">
      <w:pPr>
        <w:spacing w:line="240" w:lineRule="auto"/>
      </w:pPr>
      <w:r>
        <w:separator/>
      </w:r>
    </w:p>
  </w:endnote>
  <w:endnote w:type="continuationSeparator" w:id="0">
    <w:p w14:paraId="5CA57BB8" w14:textId="77777777" w:rsidR="00BE67EB" w:rsidRDefault="00BE67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E2A4E" w14:textId="77777777" w:rsidR="00BE67EB" w:rsidRDefault="00BE67EB">
      <w:pPr>
        <w:spacing w:after="0"/>
      </w:pPr>
      <w:r>
        <w:separator/>
      </w:r>
    </w:p>
  </w:footnote>
  <w:footnote w:type="continuationSeparator" w:id="0">
    <w:p w14:paraId="02C2783D" w14:textId="77777777" w:rsidR="00BE67EB" w:rsidRDefault="00BE67E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E07D6" w14:textId="5F2742F6" w:rsidR="005F0F92" w:rsidRPr="000B73D1" w:rsidRDefault="007F6C92" w:rsidP="000B73D1">
    <w:pPr>
      <w:shd w:val="clear" w:color="auto" w:fill="FFFFFF"/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Приложение № </w:t>
    </w:r>
    <w:r w:rsidR="00E636EF">
      <w:rPr>
        <w:rFonts w:ascii="Times New Roman" w:hAnsi="Times New Roman" w:cs="Times New Roman"/>
        <w:sz w:val="20"/>
        <w:szCs w:val="20"/>
      </w:rPr>
      <w:t>х</w:t>
    </w:r>
    <w:r>
      <w:rPr>
        <w:rFonts w:ascii="Times New Roman" w:hAnsi="Times New Roman" w:cs="Times New Roman"/>
        <w:sz w:val="20"/>
        <w:szCs w:val="20"/>
      </w:rPr>
      <w:t xml:space="preserve"> договор </w:t>
    </w:r>
    <w:r w:rsidR="00BE69B9" w:rsidRPr="00BE69B9">
      <w:rPr>
        <w:rFonts w:ascii="Times New Roman" w:hAnsi="Times New Roman" w:cs="Times New Roman"/>
        <w:color w:val="000000"/>
        <w:sz w:val="20"/>
        <w:szCs w:val="20"/>
        <w:shd w:val="clear" w:color="auto" w:fill="FFFFFF"/>
      </w:rPr>
      <w:t xml:space="preserve">№ </w:t>
    </w:r>
    <w:r w:rsidR="00E636EF">
      <w:rPr>
        <w:rFonts w:ascii="Times New Roman" w:eastAsia="Times New Roman" w:hAnsi="Times New Roman" w:cs="Times New Roman"/>
        <w:color w:val="000000"/>
        <w:sz w:val="20"/>
        <w:szCs w:val="20"/>
      </w:rPr>
      <w:t>х</w:t>
    </w:r>
    <w:r w:rsidR="000B73D1" w:rsidRPr="000B73D1">
      <w:rPr>
        <w:rFonts w:ascii="Times New Roman" w:eastAsia="Times New Roman" w:hAnsi="Times New Roman" w:cs="Times New Roman"/>
        <w:color w:val="000000"/>
        <w:sz w:val="20"/>
        <w:szCs w:val="20"/>
      </w:rPr>
      <w:t xml:space="preserve"> от "08" </w:t>
    </w:r>
    <w:r w:rsidR="00E636EF">
      <w:rPr>
        <w:rFonts w:ascii="Times New Roman" w:eastAsia="Times New Roman" w:hAnsi="Times New Roman" w:cs="Times New Roman"/>
        <w:color w:val="000000"/>
        <w:sz w:val="20"/>
        <w:szCs w:val="20"/>
      </w:rPr>
      <w:t>февраля</w:t>
    </w:r>
    <w:r w:rsidR="000B73D1" w:rsidRPr="000B73D1">
      <w:rPr>
        <w:rFonts w:ascii="Times New Roman" w:eastAsia="Times New Roman" w:hAnsi="Times New Roman" w:cs="Times New Roman"/>
        <w:color w:val="000000"/>
        <w:sz w:val="20"/>
        <w:szCs w:val="20"/>
      </w:rPr>
      <w:t xml:space="preserve"> 202</w:t>
    </w:r>
    <w:r w:rsidR="00E636EF">
      <w:rPr>
        <w:rFonts w:ascii="Times New Roman" w:eastAsia="Times New Roman" w:hAnsi="Times New Roman" w:cs="Times New Roman"/>
        <w:color w:val="000000"/>
        <w:sz w:val="20"/>
        <w:szCs w:val="20"/>
      </w:rPr>
      <w:t>3</w:t>
    </w:r>
    <w:r w:rsidR="000B73D1" w:rsidRPr="000B73D1">
      <w:rPr>
        <w:rFonts w:ascii="Times New Roman" w:eastAsia="Times New Roman" w:hAnsi="Times New Roman" w:cs="Times New Roman"/>
        <w:color w:val="000000"/>
        <w:sz w:val="20"/>
        <w:szCs w:val="20"/>
      </w:rPr>
      <w:t xml:space="preserve"> г.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629"/>
    <w:rsid w:val="00004F17"/>
    <w:rsid w:val="00024BAB"/>
    <w:rsid w:val="0003259A"/>
    <w:rsid w:val="000412C8"/>
    <w:rsid w:val="0004318B"/>
    <w:rsid w:val="00060448"/>
    <w:rsid w:val="00081487"/>
    <w:rsid w:val="00091485"/>
    <w:rsid w:val="000A2346"/>
    <w:rsid w:val="000B251E"/>
    <w:rsid w:val="000B68D5"/>
    <w:rsid w:val="000B73D1"/>
    <w:rsid w:val="000E451C"/>
    <w:rsid w:val="000E579B"/>
    <w:rsid w:val="000E6F4F"/>
    <w:rsid w:val="000E70C8"/>
    <w:rsid w:val="000E7BD4"/>
    <w:rsid w:val="000E7EC8"/>
    <w:rsid w:val="000F13F8"/>
    <w:rsid w:val="00100550"/>
    <w:rsid w:val="00100BF7"/>
    <w:rsid w:val="001013F1"/>
    <w:rsid w:val="0010610A"/>
    <w:rsid w:val="00161C22"/>
    <w:rsid w:val="00163F89"/>
    <w:rsid w:val="001679B0"/>
    <w:rsid w:val="00171368"/>
    <w:rsid w:val="00173AE7"/>
    <w:rsid w:val="0018527B"/>
    <w:rsid w:val="00185741"/>
    <w:rsid w:val="0018730F"/>
    <w:rsid w:val="0019056D"/>
    <w:rsid w:val="00190739"/>
    <w:rsid w:val="0019261A"/>
    <w:rsid w:val="0019418A"/>
    <w:rsid w:val="00196256"/>
    <w:rsid w:val="00197A78"/>
    <w:rsid w:val="001A5CF5"/>
    <w:rsid w:val="001B562D"/>
    <w:rsid w:val="001B6676"/>
    <w:rsid w:val="001C3ACE"/>
    <w:rsid w:val="001D5CFA"/>
    <w:rsid w:val="001E0BDE"/>
    <w:rsid w:val="001E10F7"/>
    <w:rsid w:val="001F5F93"/>
    <w:rsid w:val="00221C56"/>
    <w:rsid w:val="0022492F"/>
    <w:rsid w:val="00247994"/>
    <w:rsid w:val="00247B3A"/>
    <w:rsid w:val="00272402"/>
    <w:rsid w:val="002942EF"/>
    <w:rsid w:val="002A0CE8"/>
    <w:rsid w:val="002A3239"/>
    <w:rsid w:val="002A4571"/>
    <w:rsid w:val="002B028F"/>
    <w:rsid w:val="002B6084"/>
    <w:rsid w:val="002C0BCB"/>
    <w:rsid w:val="002C2A40"/>
    <w:rsid w:val="002C4E66"/>
    <w:rsid w:val="002D266C"/>
    <w:rsid w:val="002D61B0"/>
    <w:rsid w:val="002F02B8"/>
    <w:rsid w:val="002F62B5"/>
    <w:rsid w:val="003062FC"/>
    <w:rsid w:val="00330C23"/>
    <w:rsid w:val="003334C3"/>
    <w:rsid w:val="0036001E"/>
    <w:rsid w:val="0038200C"/>
    <w:rsid w:val="00384BA2"/>
    <w:rsid w:val="00396C5C"/>
    <w:rsid w:val="003A27FA"/>
    <w:rsid w:val="003A75C8"/>
    <w:rsid w:val="003B23A1"/>
    <w:rsid w:val="003C386E"/>
    <w:rsid w:val="003D1628"/>
    <w:rsid w:val="003E4CA1"/>
    <w:rsid w:val="003E505C"/>
    <w:rsid w:val="003F42B2"/>
    <w:rsid w:val="003F638F"/>
    <w:rsid w:val="004000D8"/>
    <w:rsid w:val="00407482"/>
    <w:rsid w:val="00435E7D"/>
    <w:rsid w:val="0044054C"/>
    <w:rsid w:val="00453EA2"/>
    <w:rsid w:val="00461BAE"/>
    <w:rsid w:val="00472D8C"/>
    <w:rsid w:val="0048284F"/>
    <w:rsid w:val="00487B70"/>
    <w:rsid w:val="00495D8C"/>
    <w:rsid w:val="004A244B"/>
    <w:rsid w:val="004A4456"/>
    <w:rsid w:val="004A6CCF"/>
    <w:rsid w:val="004B1EC2"/>
    <w:rsid w:val="004B2FC2"/>
    <w:rsid w:val="004C7758"/>
    <w:rsid w:val="004D39FE"/>
    <w:rsid w:val="004E0C9F"/>
    <w:rsid w:val="004F0082"/>
    <w:rsid w:val="00505566"/>
    <w:rsid w:val="00520D70"/>
    <w:rsid w:val="00542BAC"/>
    <w:rsid w:val="00554DAA"/>
    <w:rsid w:val="0057664C"/>
    <w:rsid w:val="005841E0"/>
    <w:rsid w:val="00590071"/>
    <w:rsid w:val="005B13DC"/>
    <w:rsid w:val="005B29D8"/>
    <w:rsid w:val="005C0834"/>
    <w:rsid w:val="005C0A66"/>
    <w:rsid w:val="005C6033"/>
    <w:rsid w:val="005C6BB1"/>
    <w:rsid w:val="005D249E"/>
    <w:rsid w:val="005E381A"/>
    <w:rsid w:val="005F0F92"/>
    <w:rsid w:val="005F2B28"/>
    <w:rsid w:val="005F33D4"/>
    <w:rsid w:val="005F405E"/>
    <w:rsid w:val="005F5715"/>
    <w:rsid w:val="005F7D96"/>
    <w:rsid w:val="006136C7"/>
    <w:rsid w:val="0061623A"/>
    <w:rsid w:val="006508E3"/>
    <w:rsid w:val="00653103"/>
    <w:rsid w:val="00653A5C"/>
    <w:rsid w:val="00657CD7"/>
    <w:rsid w:val="0066130E"/>
    <w:rsid w:val="00663A4B"/>
    <w:rsid w:val="006653ED"/>
    <w:rsid w:val="00670B23"/>
    <w:rsid w:val="00672F9E"/>
    <w:rsid w:val="006A162C"/>
    <w:rsid w:val="006A4EAD"/>
    <w:rsid w:val="006C5EC8"/>
    <w:rsid w:val="006D2D09"/>
    <w:rsid w:val="006D3FFB"/>
    <w:rsid w:val="006D719C"/>
    <w:rsid w:val="006D7FD9"/>
    <w:rsid w:val="006E219C"/>
    <w:rsid w:val="006F55D2"/>
    <w:rsid w:val="006F6C47"/>
    <w:rsid w:val="007057D2"/>
    <w:rsid w:val="00715AEA"/>
    <w:rsid w:val="0071731E"/>
    <w:rsid w:val="00720BB4"/>
    <w:rsid w:val="007240DD"/>
    <w:rsid w:val="00734491"/>
    <w:rsid w:val="00736832"/>
    <w:rsid w:val="0074369E"/>
    <w:rsid w:val="00743A7D"/>
    <w:rsid w:val="00764428"/>
    <w:rsid w:val="00781549"/>
    <w:rsid w:val="00790A7C"/>
    <w:rsid w:val="00796A91"/>
    <w:rsid w:val="00797A56"/>
    <w:rsid w:val="00797F67"/>
    <w:rsid w:val="007A2C4B"/>
    <w:rsid w:val="007A3FAF"/>
    <w:rsid w:val="007A5590"/>
    <w:rsid w:val="007B1858"/>
    <w:rsid w:val="007B4665"/>
    <w:rsid w:val="007C0859"/>
    <w:rsid w:val="007C4A50"/>
    <w:rsid w:val="007E1BFF"/>
    <w:rsid w:val="007F0238"/>
    <w:rsid w:val="007F115C"/>
    <w:rsid w:val="007F6C92"/>
    <w:rsid w:val="00801153"/>
    <w:rsid w:val="00805D16"/>
    <w:rsid w:val="00815F10"/>
    <w:rsid w:val="008334F2"/>
    <w:rsid w:val="00843283"/>
    <w:rsid w:val="00850B62"/>
    <w:rsid w:val="00850B8B"/>
    <w:rsid w:val="0085624B"/>
    <w:rsid w:val="008577EA"/>
    <w:rsid w:val="008607C5"/>
    <w:rsid w:val="008664E6"/>
    <w:rsid w:val="00871347"/>
    <w:rsid w:val="0087744A"/>
    <w:rsid w:val="00880429"/>
    <w:rsid w:val="008953FF"/>
    <w:rsid w:val="00895BF7"/>
    <w:rsid w:val="0090059C"/>
    <w:rsid w:val="00911C40"/>
    <w:rsid w:val="00912576"/>
    <w:rsid w:val="009144F0"/>
    <w:rsid w:val="00917309"/>
    <w:rsid w:val="009238F7"/>
    <w:rsid w:val="00934A5D"/>
    <w:rsid w:val="009402BF"/>
    <w:rsid w:val="00943985"/>
    <w:rsid w:val="00961A30"/>
    <w:rsid w:val="009747F4"/>
    <w:rsid w:val="0098530E"/>
    <w:rsid w:val="00985CE5"/>
    <w:rsid w:val="00986E85"/>
    <w:rsid w:val="00996370"/>
    <w:rsid w:val="009A616C"/>
    <w:rsid w:val="009A620B"/>
    <w:rsid w:val="009B11FB"/>
    <w:rsid w:val="009C0DA0"/>
    <w:rsid w:val="009C6B77"/>
    <w:rsid w:val="009D5D41"/>
    <w:rsid w:val="009D6E28"/>
    <w:rsid w:val="009E16EE"/>
    <w:rsid w:val="009E5FA7"/>
    <w:rsid w:val="009F151A"/>
    <w:rsid w:val="009F45CA"/>
    <w:rsid w:val="00A15ADF"/>
    <w:rsid w:val="00A17B7B"/>
    <w:rsid w:val="00A252D2"/>
    <w:rsid w:val="00A461FC"/>
    <w:rsid w:val="00A6284A"/>
    <w:rsid w:val="00A63DC3"/>
    <w:rsid w:val="00A72305"/>
    <w:rsid w:val="00A77F0B"/>
    <w:rsid w:val="00A81629"/>
    <w:rsid w:val="00A862BD"/>
    <w:rsid w:val="00A868A0"/>
    <w:rsid w:val="00A87353"/>
    <w:rsid w:val="00A961A8"/>
    <w:rsid w:val="00AA7CD0"/>
    <w:rsid w:val="00AB03AA"/>
    <w:rsid w:val="00AC062A"/>
    <w:rsid w:val="00AD1325"/>
    <w:rsid w:val="00AD23C8"/>
    <w:rsid w:val="00AD49D8"/>
    <w:rsid w:val="00AD55B9"/>
    <w:rsid w:val="00AE3972"/>
    <w:rsid w:val="00AE4FAF"/>
    <w:rsid w:val="00B11AF1"/>
    <w:rsid w:val="00B12011"/>
    <w:rsid w:val="00B15C1A"/>
    <w:rsid w:val="00B16881"/>
    <w:rsid w:val="00B20BAB"/>
    <w:rsid w:val="00B31FB7"/>
    <w:rsid w:val="00B37A94"/>
    <w:rsid w:val="00B44D89"/>
    <w:rsid w:val="00B7103C"/>
    <w:rsid w:val="00B74F60"/>
    <w:rsid w:val="00B75176"/>
    <w:rsid w:val="00B9110F"/>
    <w:rsid w:val="00B911D4"/>
    <w:rsid w:val="00BA1A7A"/>
    <w:rsid w:val="00BA32E4"/>
    <w:rsid w:val="00BE2F54"/>
    <w:rsid w:val="00BE67EB"/>
    <w:rsid w:val="00BE69B9"/>
    <w:rsid w:val="00BE6BC8"/>
    <w:rsid w:val="00BF335B"/>
    <w:rsid w:val="00C003A2"/>
    <w:rsid w:val="00C0536E"/>
    <w:rsid w:val="00C1144F"/>
    <w:rsid w:val="00C168AD"/>
    <w:rsid w:val="00C24143"/>
    <w:rsid w:val="00C30891"/>
    <w:rsid w:val="00C35F42"/>
    <w:rsid w:val="00C44C6A"/>
    <w:rsid w:val="00C526A2"/>
    <w:rsid w:val="00C5356B"/>
    <w:rsid w:val="00C57BFA"/>
    <w:rsid w:val="00C63783"/>
    <w:rsid w:val="00C6414A"/>
    <w:rsid w:val="00C74D7F"/>
    <w:rsid w:val="00C81632"/>
    <w:rsid w:val="00C82528"/>
    <w:rsid w:val="00C91E3D"/>
    <w:rsid w:val="00C97709"/>
    <w:rsid w:val="00CA27ED"/>
    <w:rsid w:val="00CA5C49"/>
    <w:rsid w:val="00CB0F57"/>
    <w:rsid w:val="00CB7441"/>
    <w:rsid w:val="00CD13C2"/>
    <w:rsid w:val="00CE3832"/>
    <w:rsid w:val="00CE5C1A"/>
    <w:rsid w:val="00CE74B6"/>
    <w:rsid w:val="00CF72A6"/>
    <w:rsid w:val="00D005F2"/>
    <w:rsid w:val="00D01A68"/>
    <w:rsid w:val="00D04547"/>
    <w:rsid w:val="00D120FC"/>
    <w:rsid w:val="00D20ADB"/>
    <w:rsid w:val="00D20B6F"/>
    <w:rsid w:val="00D36D9B"/>
    <w:rsid w:val="00D4320A"/>
    <w:rsid w:val="00D65E46"/>
    <w:rsid w:val="00D800C2"/>
    <w:rsid w:val="00D82284"/>
    <w:rsid w:val="00D864A8"/>
    <w:rsid w:val="00D96F97"/>
    <w:rsid w:val="00DA552A"/>
    <w:rsid w:val="00DA610B"/>
    <w:rsid w:val="00DB5A1C"/>
    <w:rsid w:val="00DF1C80"/>
    <w:rsid w:val="00DF381D"/>
    <w:rsid w:val="00E00CCE"/>
    <w:rsid w:val="00E13541"/>
    <w:rsid w:val="00E1491F"/>
    <w:rsid w:val="00E17FC7"/>
    <w:rsid w:val="00E22877"/>
    <w:rsid w:val="00E30CCA"/>
    <w:rsid w:val="00E32191"/>
    <w:rsid w:val="00E416A7"/>
    <w:rsid w:val="00E41DDD"/>
    <w:rsid w:val="00E515F2"/>
    <w:rsid w:val="00E60B7F"/>
    <w:rsid w:val="00E636EF"/>
    <w:rsid w:val="00E8711C"/>
    <w:rsid w:val="00E97007"/>
    <w:rsid w:val="00EA2EF0"/>
    <w:rsid w:val="00EA5297"/>
    <w:rsid w:val="00EB4525"/>
    <w:rsid w:val="00EC165D"/>
    <w:rsid w:val="00EC781D"/>
    <w:rsid w:val="00ED0F94"/>
    <w:rsid w:val="00ED395A"/>
    <w:rsid w:val="00F05488"/>
    <w:rsid w:val="00F10A56"/>
    <w:rsid w:val="00F205ED"/>
    <w:rsid w:val="00F25D2F"/>
    <w:rsid w:val="00F40725"/>
    <w:rsid w:val="00F457AD"/>
    <w:rsid w:val="00F518F4"/>
    <w:rsid w:val="00F62479"/>
    <w:rsid w:val="00F77B32"/>
    <w:rsid w:val="00F91A70"/>
    <w:rsid w:val="00F93BA1"/>
    <w:rsid w:val="00F967F4"/>
    <w:rsid w:val="00FA6561"/>
    <w:rsid w:val="00FB7336"/>
    <w:rsid w:val="00FC290B"/>
    <w:rsid w:val="00FD0609"/>
    <w:rsid w:val="00FD0FB4"/>
    <w:rsid w:val="00FF5514"/>
    <w:rsid w:val="00FF5893"/>
    <w:rsid w:val="7008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9360938"/>
  <w15:docId w15:val="{EC401CB5-A0AB-482E-A1F2-C3B8DC0BA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5">
    <w:name w:val="Emphasis"/>
    <w:basedOn w:val="a0"/>
    <w:qFormat/>
    <w:rPr>
      <w:i/>
      <w:iCs/>
    </w:rPr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HTML">
    <w:name w:val="HTML Address"/>
    <w:basedOn w:val="a"/>
    <w:link w:val="HTML0"/>
    <w:uiPriority w:val="99"/>
    <w:semiHidden/>
    <w:unhideWhenUsed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aa">
    <w:name w:val="Hyperlink"/>
    <w:basedOn w:val="a0"/>
    <w:uiPriority w:val="99"/>
    <w:semiHidden/>
    <w:unhideWhenUsed/>
    <w:rPr>
      <w:color w:val="0000FF"/>
      <w:u w:val="single"/>
    </w:rPr>
  </w:style>
  <w:style w:type="paragraph" w:styleId="ab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Pr>
      <w:b/>
      <w:bCs/>
    </w:rPr>
  </w:style>
  <w:style w:type="table" w:styleId="ad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</w:style>
  <w:style w:type="character" w:customStyle="1" w:styleId="a7">
    <w:name w:val="Нижний колонтитул Знак"/>
    <w:basedOn w:val="a0"/>
    <w:link w:val="a6"/>
    <w:uiPriority w:val="99"/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company-infotitle">
    <w:name w:val="company-info__title"/>
    <w:basedOn w:val="a0"/>
    <w:qFormat/>
  </w:style>
  <w:style w:type="character" w:customStyle="1" w:styleId="HTML0">
    <w:name w:val="Адрес HTML Знак"/>
    <w:basedOn w:val="a0"/>
    <w:link w:val="HTML"/>
    <w:uiPriority w:val="99"/>
    <w:semiHidden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addresswidgetwrapper--336mf">
    <w:name w:val="addresswidget__wrapper--336mf"/>
    <w:basedOn w:val="a0"/>
    <w:qFormat/>
  </w:style>
  <w:style w:type="paragraph" w:customStyle="1" w:styleId="Style7">
    <w:name w:val="Style7"/>
    <w:basedOn w:val="a"/>
    <w:uiPriority w:val="99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3">
    <w:name w:val="Font Style43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42">
    <w:name w:val="Font Style42"/>
    <w:uiPriority w:val="9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qFormat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e">
    <w:name w:val="List Paragraph"/>
    <w:basedOn w:val="a"/>
    <w:uiPriority w:val="34"/>
    <w:qFormat/>
    <w:pPr>
      <w:ind w:left="720"/>
      <w:contextualSpacing/>
    </w:pPr>
  </w:style>
  <w:style w:type="character" w:customStyle="1" w:styleId="wmi-callto">
    <w:name w:val="wmi-callto"/>
    <w:basedOn w:val="a0"/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obilewrap">
    <w:name w:val="mobilewrap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3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30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7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8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0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0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029E166-EA41-4926-9505-B7F9F9298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M.Chernov</dc:creator>
  <cp:lastModifiedBy>AL</cp:lastModifiedBy>
  <cp:revision>2</cp:revision>
  <cp:lastPrinted>2022-01-31T09:31:00Z</cp:lastPrinted>
  <dcterms:created xsi:type="dcterms:W3CDTF">2023-05-18T09:42:00Z</dcterms:created>
  <dcterms:modified xsi:type="dcterms:W3CDTF">2023-05-18T09:42:00Z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1033-11.2.0.10307</vt:lpwstr>
  </property>
  <property fmtid="{D5CDD505-2E9C-101B-9397-08002B2CF9AE}" pid="3" name="ICV">
    <vt:lpwstr>2586234E11AC44DD83DCAA1BBEE4D075</vt:lpwstr>
  </property>
</Properties>
</file>